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Context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Blue Owl Capital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2,934,015.00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2,934,015.00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2,934,015.00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reported percentage is calculated based on 91,879,177 shares of Common Stock outstanding as of May 4, 2026, as reported on the Issuer's 10-Q filed with the Securities and Exchange Commission on May 6,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3"/>
        <w:gridCol w:w="8967"/>
        <w:gridCol w:w="155"/>
      </w:tblGrid>
      <w:tr>
        <w:trPr/>
        <w:tc>
          <w:tcPr>
            <w:tcW w:w="1083" w:type="dxa"/>
            <w:tcBorders/>
            <w:vAlign w:val="center"/>
          </w:tcPr>
          <w:p>
            <w:pPr>
              <w:pStyle w:val="TableContents"/>
              <w:bidi w:val="0"/>
              <w:spacing w:before="0" w:after="283"/>
              <w:jc w:val="left"/>
              <w:rPr/>
            </w:pPr>
            <w:r>
              <w:rPr/>
              <w:t>Item 1.</w:t>
            </w:r>
          </w:p>
        </w:tc>
        <w:tc>
          <w:tcPr>
            <w:tcW w:w="896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(a)</w:t>
            </w:r>
          </w:p>
        </w:tc>
        <w:tc>
          <w:tcPr>
            <w:tcW w:w="8967" w:type="dxa"/>
            <w:tcBorders/>
            <w:vAlign w:val="center"/>
          </w:tcPr>
          <w:p>
            <w:pPr>
              <w:pStyle w:val="TableContents"/>
              <w:bidi w:val="0"/>
              <w:jc w:val="left"/>
              <w:rPr/>
            </w:pPr>
            <w:r>
              <w:rPr/>
              <w:t xml:space="preserve">Name of issuer: </w:t>
            </w:r>
          </w:p>
          <w:p>
            <w:pPr>
              <w:pStyle w:val="TableContents"/>
              <w:bidi w:val="0"/>
              <w:spacing w:before="0" w:after="0"/>
              <w:jc w:val="left"/>
              <w:rPr/>
            </w:pPr>
            <w:r>
              <w:rPr/>
              <w:t>Context Therapeutics Inc.</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(b)</w:t>
            </w:r>
          </w:p>
        </w:tc>
        <w:tc>
          <w:tcPr>
            <w:tcW w:w="89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2001 Market Street, Suite 3915, Unit #15, Philadelphia, PA 19103</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2.</w:t>
            </w:r>
          </w:p>
        </w:tc>
        <w:tc>
          <w:tcPr>
            <w:tcW w:w="896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(a)</w:t>
            </w:r>
          </w:p>
        </w:tc>
        <w:tc>
          <w:tcPr>
            <w:tcW w:w="89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Blue Owl Capital Holdings LP, referred to herein as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(b)</w:t>
            </w:r>
          </w:p>
        </w:tc>
        <w:tc>
          <w:tcPr>
            <w:tcW w:w="89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(c)</w:t>
            </w:r>
          </w:p>
        </w:tc>
        <w:tc>
          <w:tcPr>
            <w:tcW w:w="8967" w:type="dxa"/>
            <w:tcBorders/>
            <w:vAlign w:val="center"/>
          </w:tcPr>
          <w:p>
            <w:pPr>
              <w:pStyle w:val="TableContents"/>
              <w:bidi w:val="0"/>
              <w:jc w:val="left"/>
              <w:rPr/>
            </w:pPr>
            <w:r>
              <w:rPr/>
              <w:t xml:space="preserve">Citizenship: </w:t>
            </w:r>
          </w:p>
          <w:p>
            <w:pPr>
              <w:pStyle w:val="TableContents"/>
              <w:bidi w:val="0"/>
              <w:spacing w:before="0" w:after="0"/>
              <w:jc w:val="left"/>
              <w:rPr/>
            </w:pPr>
            <w:r>
              <w:rPr/>
              <w:t>See response to row 4 on the cover page hereto.</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(d)</w:t>
            </w:r>
          </w:p>
        </w:tc>
        <w:tc>
          <w:tcPr>
            <w:tcW w:w="89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(e)</w:t>
            </w:r>
          </w:p>
        </w:tc>
        <w:tc>
          <w:tcPr>
            <w:tcW w:w="896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3.</w:t>
            </w:r>
          </w:p>
        </w:tc>
        <w:tc>
          <w:tcPr>
            <w:tcW w:w="896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(a)</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(b)</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(c)</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(d)</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(e)</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(f)</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(g)</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(h)</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(j)</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(k)</w:t>
            </w:r>
          </w:p>
        </w:tc>
        <w:tc>
          <w:tcPr>
            <w:tcW w:w="896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9122" w:type="dxa"/>
            <w:gridSpan w:val="2"/>
            <w:tcBorders/>
            <w:vAlign w:val="center"/>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4.</w:t>
            </w:r>
          </w:p>
        </w:tc>
        <w:tc>
          <w:tcPr>
            <w:tcW w:w="896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(a)</w:t>
            </w:r>
          </w:p>
        </w:tc>
        <w:tc>
          <w:tcPr>
            <w:tcW w:w="89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row 9 on the cover page hereto. Pursuant to Rule 13d-4 of the Act, the Reporting Person declares that filing this Statement shall not be deemed an admission that the Reporting Person is a beneficial owner of the reported securities, for purposes of Section 13(d) and/or Section 13(g)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(b)</w:t>
            </w:r>
          </w:p>
        </w:tc>
        <w:tc>
          <w:tcPr>
            <w:tcW w:w="89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row 11 on the cover page hereto.  %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(c)</w:t>
            </w:r>
          </w:p>
        </w:tc>
        <w:tc>
          <w:tcPr>
            <w:tcW w:w="896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row 5 on the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row 6 on the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row 7 on the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row 8 on the cover page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5.</w:t>
            </w:r>
          </w:p>
        </w:tc>
        <w:tc>
          <w:tcPr>
            <w:tcW w:w="896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6.</w:t>
            </w:r>
          </w:p>
        </w:tc>
        <w:tc>
          <w:tcPr>
            <w:tcW w:w="896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7.</w:t>
            </w:r>
          </w:p>
        </w:tc>
        <w:tc>
          <w:tcPr>
            <w:tcW w:w="89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8.</w:t>
            </w:r>
          </w:p>
        </w:tc>
        <w:tc>
          <w:tcPr>
            <w:tcW w:w="896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Item 9.</w:t>
            </w:r>
          </w:p>
        </w:tc>
        <w:tc>
          <w:tcPr>
            <w:tcW w:w="896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3" w:type="dxa"/>
            <w:tcBorders/>
            <w:vAlign w:val="center"/>
          </w:tcPr>
          <w:p>
            <w:pPr>
              <w:pStyle w:val="TableContents"/>
              <w:bidi w:val="0"/>
              <w:spacing w:before="0" w:after="283"/>
              <w:jc w:val="left"/>
              <w:rPr/>
            </w:pPr>
            <w:r>
              <w:rPr/>
              <w:t> </w:t>
            </w:r>
          </w:p>
        </w:tc>
        <w:tc>
          <w:tcPr>
            <w:tcW w:w="896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Blue Owl Capital Holdings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Karen Hager</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Karen Hager / 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911</Words>
  <Characters>4563</Characters>
  <CharactersWithSpaces>5469</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