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Levit Alex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Context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CNTX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3675 MARKET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PHILADELPHIA PA</w:t>
            </w:r>
          </w:p>
        </w:tc>
        <w:tc>
          <w:tcPr>
            <w:tcW w:w="740" w:type="dxa"/>
            <w:vAlign w:val="bottom"/>
          </w:tcPr>
          <w:p>
            <w:pPr>
              <w:jc w:val="right"/>
              <w:spacing w:after="0"/>
              <w:rPr>
                <w:sz w:val="20"/>
                <w:szCs w:val="20"/>
                <w:color w:val="auto"/>
              </w:rPr>
            </w:pPr>
            <w:r>
              <w:rPr>
                <w:rFonts w:ascii="Arial" w:cs="Arial" w:eastAsia="Arial" w:hAnsi="Arial"/>
                <w:sz w:val="20"/>
                <w:szCs w:val="20"/>
                <w:color w:val="0000FF"/>
              </w:rPr>
              <w:t>19104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63"/>
        <w:spacing w:after="0"/>
        <w:rPr>
          <w:sz w:val="20"/>
          <w:szCs w:val="20"/>
          <w:color w:val="auto"/>
        </w:rPr>
      </w:pPr>
      <w:r>
        <w:rPr>
          <w:rFonts w:ascii="Arial" w:cs="Arial" w:eastAsia="Arial" w:hAnsi="Arial"/>
          <w:sz w:val="18"/>
          <w:szCs w:val="18"/>
          <w:color w:val="0000FF"/>
        </w:rPr>
        <w:t>Chief Legal Officer, Corp. Sec</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04/30/2031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right"/>
              <w:ind w:right="19"/>
              <w:spacing w:after="0"/>
              <w:rPr>
                <w:sz w:val="20"/>
                <w:szCs w:val="20"/>
                <w:color w:val="auto"/>
              </w:rPr>
            </w:pPr>
            <w:r>
              <w:rPr>
                <w:rFonts w:ascii="Arial" w:cs="Arial" w:eastAsia="Arial" w:hAnsi="Arial"/>
                <w:sz w:val="20"/>
                <w:szCs w:val="20"/>
                <w:color w:val="0000FF"/>
              </w:rPr>
              <w:t>52,754</w:t>
            </w:r>
          </w:p>
        </w:tc>
        <w:tc>
          <w:tcPr>
            <w:tcW w:w="980" w:type="dxa"/>
            <w:vAlign w:val="bottom"/>
          </w:tcPr>
          <w:p>
            <w:pPr>
              <w:jc w:val="right"/>
              <w:ind w:right="239"/>
              <w:spacing w:after="0"/>
              <w:rPr>
                <w:sz w:val="20"/>
                <w:szCs w:val="20"/>
                <w:color w:val="auto"/>
              </w:rPr>
            </w:pPr>
            <w:r>
              <w:rPr>
                <w:rFonts w:ascii="Arial" w:cs="Arial" w:eastAsia="Arial" w:hAnsi="Arial"/>
                <w:sz w:val="20"/>
                <w:szCs w:val="20"/>
                <w:color w:val="0000FF"/>
              </w:rPr>
              <w:t>4.94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05/02/2030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right"/>
              <w:ind w:right="139"/>
              <w:spacing w:after="0"/>
              <w:rPr>
                <w:sz w:val="20"/>
                <w:szCs w:val="20"/>
                <w:color w:val="auto"/>
              </w:rPr>
            </w:pPr>
            <w:r>
              <w:rPr>
                <w:rFonts w:ascii="Arial" w:cs="Arial" w:eastAsia="Arial" w:hAnsi="Arial"/>
                <w:sz w:val="20"/>
                <w:szCs w:val="20"/>
                <w:color w:val="0000FF"/>
              </w:rPr>
              <w:t>833</w:t>
            </w:r>
          </w:p>
        </w:tc>
        <w:tc>
          <w:tcPr>
            <w:tcW w:w="980" w:type="dxa"/>
            <w:vAlign w:val="bottom"/>
          </w:tcPr>
          <w:p>
            <w:pPr>
              <w:jc w:val="right"/>
              <w:ind w:right="279"/>
              <w:spacing w:after="0"/>
              <w:rPr>
                <w:sz w:val="20"/>
                <w:szCs w:val="20"/>
                <w:color w:val="auto"/>
              </w:rPr>
            </w:pPr>
            <w:r>
              <w:rPr>
                <w:rFonts w:ascii="Arial" w:cs="Arial" w:eastAsia="Arial" w:hAnsi="Arial"/>
                <w:sz w:val="20"/>
                <w:szCs w:val="20"/>
                <w:color w:val="0000FF"/>
              </w:rPr>
              <w:t>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vests each month (1/36 each month) from the date of the grant, April 30,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Fully vested.</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Tyler J. Vivian,</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10/19/2021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7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5" w:lineRule="exact"/>
        <w:rPr>
          <w:sz w:val="20"/>
          <w:szCs w:val="20"/>
          <w:color w:val="auto"/>
        </w:rPr>
      </w:pPr>
    </w:p>
    <w:p>
      <w:pPr>
        <w:ind w:left="120" w:right="1199" w:firstLine="234"/>
        <w:spacing w:after="0" w:line="236" w:lineRule="auto"/>
        <w:rPr>
          <w:sz w:val="20"/>
          <w:szCs w:val="20"/>
          <w:color w:val="auto"/>
        </w:rPr>
      </w:pPr>
      <w:r>
        <w:rPr>
          <w:rFonts w:ascii="Courier New" w:cs="Courier New" w:eastAsia="Courier New" w:hAnsi="Courier New"/>
          <w:sz w:val="20"/>
          <w:szCs w:val="20"/>
          <w:color w:val="auto"/>
        </w:rPr>
        <w:t>I, Alex C. Levit, hereby authorize and designate each of Martin A. Lehr, Walter J. Mostek, Jr., Tyler J. Vivian, Ben A. Stacke, Christina</w:t>
      </w:r>
    </w:p>
    <w:p>
      <w:pPr>
        <w:spacing w:after="0" w:line="5" w:lineRule="exact"/>
        <w:rPr>
          <w:sz w:val="20"/>
          <w:szCs w:val="20"/>
          <w:color w:val="auto"/>
        </w:rPr>
      </w:pPr>
    </w:p>
    <w:p>
      <w:pPr>
        <w:ind w:left="120" w:right="2599"/>
        <w:spacing w:after="0" w:line="236" w:lineRule="auto"/>
        <w:rPr>
          <w:sz w:val="20"/>
          <w:szCs w:val="20"/>
          <w:color w:val="auto"/>
        </w:rPr>
      </w:pPr>
      <w:r>
        <w:rPr>
          <w:rFonts w:ascii="Courier New" w:cs="Courier New" w:eastAsia="Courier New" w:hAnsi="Courier New"/>
          <w:sz w:val="20"/>
          <w:szCs w:val="20"/>
          <w:color w:val="auto"/>
        </w:rPr>
        <w:t>R. Chapin, and Amra Hoso signing singly, as my true and lawful attorney-in-fact to:</w:t>
      </w:r>
    </w:p>
    <w:p>
      <w:pPr>
        <w:spacing w:after="0" w:line="5" w:lineRule="exact"/>
        <w:rPr>
          <w:sz w:val="20"/>
          <w:szCs w:val="20"/>
          <w:color w:val="auto"/>
        </w:rPr>
      </w:pPr>
    </w:p>
    <w:p>
      <w:pPr>
        <w:ind w:left="120" w:right="839" w:firstLine="1519"/>
        <w:spacing w:after="0" w:line="264" w:lineRule="auto"/>
        <w:tabs>
          <w:tab w:leader="none" w:pos="211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my behalf, in my capacity as an officer and/or director of Context Therapeutics Inc. (the "Company"), a Form ID and Forms 3, 4 and 5 in accordance with Section 16(a) of the Securities Exchange Act of 1934 (the "Exchange Act") and the rules and regulations promulgated thereunder and other forms or reports on my behalf as may be required to be filed in connection with my ownership, acquisition, or disposition of securities of the Company, including Form 144;</w:t>
      </w:r>
    </w:p>
    <w:p>
      <w:pPr>
        <w:spacing w:after="0" w:line="5" w:lineRule="exact"/>
        <w:rPr>
          <w:rFonts w:ascii="Courier New" w:cs="Courier New" w:eastAsia="Courier New" w:hAnsi="Courier New"/>
          <w:sz w:val="18"/>
          <w:szCs w:val="18"/>
          <w:color w:val="auto"/>
        </w:rPr>
      </w:pPr>
    </w:p>
    <w:p>
      <w:pPr>
        <w:ind w:left="120" w:right="739" w:firstLine="1519"/>
        <w:spacing w:after="0" w:line="237" w:lineRule="auto"/>
        <w:tabs>
          <w:tab w:leader="none" w:pos="211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my behalf that may be necessary or desirable to complete and execute any such Form ID, Form 3, 4 or 5 or Form 144, and any amendments to any of the foregoing, and timely file any such form with the Securities and Exchange Commission and any stock exchange or similar authority; and</w:t>
      </w:r>
    </w:p>
    <w:p>
      <w:pPr>
        <w:spacing w:after="0" w:line="6" w:lineRule="exact"/>
        <w:rPr>
          <w:rFonts w:ascii="Courier New" w:cs="Courier New" w:eastAsia="Courier New" w:hAnsi="Courier New"/>
          <w:sz w:val="20"/>
          <w:szCs w:val="20"/>
          <w:color w:val="auto"/>
        </w:rPr>
      </w:pPr>
    </w:p>
    <w:p>
      <w:pPr>
        <w:ind w:left="120" w:right="839" w:firstLine="1519"/>
        <w:spacing w:after="0" w:line="237" w:lineRule="auto"/>
        <w:tabs>
          <w:tab w:leader="none" w:pos="211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9" w:lineRule="exact"/>
        <w:rPr>
          <w:rFonts w:ascii="Courier New" w:cs="Courier New" w:eastAsia="Courier New" w:hAnsi="Courier New"/>
          <w:sz w:val="20"/>
          <w:szCs w:val="20"/>
          <w:color w:val="auto"/>
        </w:rPr>
      </w:pPr>
    </w:p>
    <w:p>
      <w:pPr>
        <w:ind w:left="120" w:right="739" w:firstLine="702"/>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 or Rule 144 under the Securities Act of 1933, as amended (the "Securities Act").</w:t>
      </w:r>
    </w:p>
    <w:p>
      <w:pPr>
        <w:spacing w:after="0" w:line="5" w:lineRule="exact"/>
        <w:rPr>
          <w:rFonts w:ascii="Courier New" w:cs="Courier New" w:eastAsia="Courier New" w:hAnsi="Courier New"/>
          <w:sz w:val="20"/>
          <w:szCs w:val="20"/>
          <w:color w:val="auto"/>
        </w:rPr>
      </w:pPr>
    </w:p>
    <w:p>
      <w:pPr>
        <w:ind w:left="120" w:right="739" w:firstLine="702"/>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 ID or Forms 3, 4 and 5 or Form 144 with respect to my holdings of and transactions in securities issued by the Company, unless earlier revoked by me in a signed writing delivered to the foregoing attorneys-in-fact. Notwithstanding the foregoing, if any such attorney-in-fact hereafter ceases to be at least one of the following: (i) an employee of the Company, (ii) a partner of Faegre Drinker Biddle &amp; Reath LLP or (iii) an employee of Faegre Baker Drinker Biddle &amp; Reath LLP, then this Power of Attorney shall be automatically revoked solely as to such individual, immediately upon such cessation, without any further action on my part.</w:t>
      </w:r>
    </w:p>
    <w:p>
      <w:pPr>
        <w:spacing w:after="0" w:line="8" w:lineRule="exact"/>
        <w:rPr>
          <w:rFonts w:ascii="Courier New" w:cs="Courier New" w:eastAsia="Courier New" w:hAnsi="Courier New"/>
          <w:sz w:val="20"/>
          <w:szCs w:val="20"/>
          <w:color w:val="auto"/>
        </w:rPr>
      </w:pPr>
    </w:p>
    <w:p>
      <w:pPr>
        <w:ind w:left="120" w:right="619" w:firstLine="702"/>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 hereby revoke all previous Powers of Attorney that have been granted by me in connection with my reporting obligations, if any, under Section 16 of the Exchange Act and Rule 144 under the Securities Act with respect to my holdings of and transactions in securities issued by the Company.</w:t>
      </w:r>
    </w:p>
    <w:p>
      <w:pPr>
        <w:spacing w:after="0" w:line="231" w:lineRule="exact"/>
        <w:rPr>
          <w:sz w:val="20"/>
          <w:szCs w:val="20"/>
          <w:color w:val="auto"/>
        </w:rPr>
      </w:pPr>
    </w:p>
    <w:p>
      <w:pPr>
        <w:ind w:left="120" w:right="1319" w:firstLine="702"/>
        <w:spacing w:after="0" w:line="236" w:lineRule="auto"/>
        <w:rPr>
          <w:sz w:val="20"/>
          <w:szCs w:val="20"/>
          <w:color w:val="auto"/>
        </w:rPr>
      </w:pPr>
      <w:r>
        <w:rPr>
          <w:rFonts w:ascii="Courier New" w:cs="Courier New" w:eastAsia="Courier New" w:hAnsi="Courier New"/>
          <w:sz w:val="20"/>
          <w:szCs w:val="20"/>
          <w:color w:val="auto"/>
        </w:rPr>
        <w:t>IN WITNESS WHEREOF, I have caused this Power of Attorney to be duly executed as of this 10th day of May,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Alex C. Levit</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2840" TargetMode="External"/><Relationship Id="rId11" Type="http://schemas.openxmlformats.org/officeDocument/2006/relationships/hyperlink" Target="http://www.sec.gov/cgi-bin/browse-edgar?action=getcompany&amp;CIK=00018429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2021-10-19T17:09:56Z</dcterms:created>
  <dcterms:modified xsi:type="dcterms:W3CDTF">2021-10-19T17:09:56Z</dcterms:modified>
</cp:coreProperties>
</file>